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2A" w:rsidRDefault="009C3AD5" w:rsidP="008D1D4E">
      <w:pPr>
        <w:spacing w:after="120" w:line="360" w:lineRule="auto"/>
        <w:ind w:left="567" w:right="1836"/>
        <w:rPr>
          <w:rFonts w:ascii="Arial" w:hAnsi="Arial" w:cs="Arial"/>
          <w:b/>
        </w:rPr>
      </w:pPr>
      <w:r>
        <w:rPr>
          <w:rFonts w:ascii="Arial" w:hAnsi="Arial"/>
          <w:b/>
          <w:sz w:val="28"/>
        </w:rPr>
        <w:t>Najwyższa wydajność i precyzja na jednej osi</w:t>
      </w:r>
      <w:r>
        <w:rPr>
          <w:rFonts w:ascii="Arial" w:hAnsi="Arial"/>
          <w:b/>
          <w:sz w:val="28"/>
        </w:rPr>
        <w:br/>
      </w:r>
      <w:r>
        <w:rPr>
          <w:rFonts w:ascii="Arial" w:hAnsi="Arial"/>
          <w:b/>
        </w:rPr>
        <w:t>Nowy wymiar: Polowy opryskiwacz zaczepiany UX Super Amazone do 9000 l pojemności rzeczywistej i 42 m szerokości roboczej</w:t>
      </w:r>
    </w:p>
    <w:p w:rsidR="00AB6D2A" w:rsidRDefault="00AB6D2A" w:rsidP="0016300F">
      <w:pPr>
        <w:spacing w:after="120" w:line="360" w:lineRule="auto"/>
        <w:ind w:left="567" w:right="2262"/>
        <w:rPr>
          <w:rFonts w:ascii="Arial" w:hAnsi="Arial" w:cs="Arial"/>
          <w:bCs/>
        </w:rPr>
      </w:pPr>
    </w:p>
    <w:p w:rsidR="007E1434" w:rsidRDefault="0016300F" w:rsidP="006A5827">
      <w:pPr>
        <w:spacing w:after="120" w:line="360" w:lineRule="auto"/>
        <w:ind w:left="567" w:right="2262"/>
        <w:rPr>
          <w:rFonts w:ascii="Arial" w:hAnsi="Arial" w:cs="Arial"/>
          <w:bCs/>
        </w:rPr>
      </w:pPr>
      <w:r>
        <w:rPr>
          <w:rFonts w:ascii="Arial" w:hAnsi="Arial"/>
        </w:rPr>
        <w:t>Amazone powiększa rodzinę polowych opryskiwaczy zaczepianych UX o wysokowydajne modele UX 7601 Super o pojemności 8000 l i UX 8601 Super o pojemności 9000 l. Dzięki kompaktowej konstrukcji maszyn Amazone, nowe modele łączą w sobie pojemność zbiornika do 9000 l i szerokość roboczą belki polowej do 42 m z dobrą zwrotnością i wysoką stabilnością jednoosiowego opryskiwacza polowego. Dzięki całkowicie nowej konstrukcji ramy, nowe modele wypełniają tym samym lukę między największym jednoosiowym opryskiwaczem polowym Amazone o pojemności 6200 l a opryskiwaczem tandemowym o pojemności 11 200 l. Wyposażone we wszystkie innowacyjne technologie Amazone dla nowoczesnej ochrony roślin, zapewniają najwyższą precyzję, wydajność i efektywność.</w:t>
      </w:r>
    </w:p>
    <w:p w:rsidR="006A5827" w:rsidRDefault="006A5827" w:rsidP="006A5827">
      <w:pPr>
        <w:spacing w:after="120" w:line="360" w:lineRule="auto"/>
        <w:ind w:left="567" w:right="2262"/>
        <w:rPr>
          <w:rFonts w:ascii="Arial" w:hAnsi="Arial" w:cs="Arial"/>
          <w:bCs/>
        </w:rPr>
      </w:pPr>
    </w:p>
    <w:p w:rsidR="00CC3A86" w:rsidRDefault="00CC3A86" w:rsidP="00361C2C">
      <w:pPr>
        <w:spacing w:after="120" w:line="360" w:lineRule="auto"/>
        <w:ind w:left="567" w:right="2262"/>
        <w:rPr>
          <w:rFonts w:ascii="Arial" w:hAnsi="Arial" w:cs="Arial"/>
          <w:b/>
          <w:bCs/>
        </w:rPr>
      </w:pPr>
      <w:r>
        <w:rPr>
          <w:rFonts w:ascii="Arial" w:hAnsi="Arial"/>
          <w:b/>
        </w:rPr>
        <w:t>Maksymalna pojemność w najbardziej kompaktowym i zwrotnym wydaniu</w:t>
      </w:r>
    </w:p>
    <w:p w:rsidR="00D7562D" w:rsidRPr="00DD18C7" w:rsidRDefault="0042534A" w:rsidP="00D7562D">
      <w:pPr>
        <w:spacing w:after="120" w:line="360" w:lineRule="auto"/>
        <w:ind w:left="567" w:right="2262"/>
        <w:rPr>
          <w:rFonts w:ascii="Arial" w:hAnsi="Arial" w:cs="Arial"/>
          <w:bCs/>
          <w:color w:val="FF0000"/>
        </w:rPr>
      </w:pPr>
      <w:r>
        <w:rPr>
          <w:rFonts w:ascii="Arial" w:hAnsi="Arial"/>
        </w:rPr>
        <w:t xml:space="preserve">Nowo opracowana rama w UX 7601 Super i UX 8601 Super jest zwartą całością prowadzącą od osi do seryjnego dolnego zaczepu. Pochylony do przodu kształt ramy umożliwia idealne rozłożenie ciężaru opryskiwacza polowego. Dzięki temu można optymalnie wykorzystać dopuszczalne obciążenia podpór i osi. Szczególny nacisk położono na nową konstrukcję ramy. Zapewnia ona wysoką stabilność nawet na zboczach i na zakrętach. Dodatkowo rama ma duży prześwit. Dzięki opcjonalnej osłonie dolnej chronione są wysokie i delikatne rośliny. Kolejny plus to: dzięki jednoczęściowej ramie bez oddzielnego zaczepu, nowy UX Super ma stosunkowo małą masę własną i dużą ładowność. </w:t>
      </w:r>
    </w:p>
    <w:p w:rsidR="00903D86" w:rsidRDefault="00903D86" w:rsidP="00903D86">
      <w:pPr>
        <w:spacing w:after="120" w:line="360" w:lineRule="auto"/>
        <w:ind w:left="567" w:right="2262"/>
        <w:rPr>
          <w:rFonts w:ascii="Arial" w:hAnsi="Arial" w:cs="Arial"/>
          <w:bCs/>
        </w:rPr>
      </w:pPr>
    </w:p>
    <w:p w:rsidR="008836C7" w:rsidRDefault="008C271A" w:rsidP="008836C7">
      <w:pPr>
        <w:spacing w:after="120" w:line="360" w:lineRule="auto"/>
        <w:ind w:left="567" w:right="2262"/>
        <w:rPr>
          <w:rFonts w:ascii="Arial" w:hAnsi="Arial" w:cs="Arial"/>
          <w:bCs/>
        </w:rPr>
      </w:pPr>
      <w:r>
        <w:rPr>
          <w:rFonts w:ascii="Arial" w:hAnsi="Arial"/>
        </w:rPr>
        <w:lastRenderedPageBreak/>
        <w:t>Wąski kształt zbiornika cieczy roboczej i zbiorniki czystej wody zamontowane po lewej i prawej stronie ramy zapewniają bezpieczną jazdę, szczególnie przy częściowo napełnionych zbiornikach.</w:t>
      </w:r>
      <w:r>
        <w:rPr>
          <w:rFonts w:ascii="Arial" w:hAnsi="Arial"/>
          <w:b/>
        </w:rPr>
        <w:t xml:space="preserve"> </w:t>
      </w:r>
      <w:r>
        <w:rPr>
          <w:rFonts w:ascii="Arial" w:hAnsi="Arial"/>
        </w:rPr>
        <w:t xml:space="preserve">Kolejną ważną zaletą zbiornika z polietylenu jest jego bardzo okrągły kształt oraz wyjątkowo gładkie ścianki wewnętrzne i zewnętrzne, które sprawiają, że jego mycie jest bardzo proste. Dzięki przemyślanej geometrii można całkowicie zrezygnować z trudnych do mycia przegród. </w:t>
      </w:r>
    </w:p>
    <w:p w:rsidR="00987E11" w:rsidRDefault="00987E11" w:rsidP="00EA632B">
      <w:pPr>
        <w:spacing w:after="120" w:line="360" w:lineRule="auto"/>
        <w:ind w:left="567" w:right="2262"/>
        <w:rPr>
          <w:rFonts w:ascii="Arial" w:hAnsi="Arial" w:cs="Arial"/>
          <w:b/>
          <w:bCs/>
        </w:rPr>
      </w:pPr>
    </w:p>
    <w:p w:rsidR="00F40AA0" w:rsidRDefault="00FE47E0" w:rsidP="00F40AA0">
      <w:pPr>
        <w:spacing w:after="120" w:line="360" w:lineRule="auto"/>
        <w:ind w:left="567" w:right="2262"/>
        <w:rPr>
          <w:rFonts w:ascii="Arial" w:hAnsi="Arial" w:cs="Arial"/>
          <w:bCs/>
        </w:rPr>
      </w:pPr>
      <w:r>
        <w:rPr>
          <w:rFonts w:ascii="Arial" w:hAnsi="Arial"/>
          <w:b/>
        </w:rPr>
        <w:t>4-krotnie amortyzowana belka polowa Super L3 teraz o szerokości roboczej do 42 m</w:t>
      </w:r>
      <w:r>
        <w:rPr>
          <w:rFonts w:ascii="Arial" w:hAnsi="Arial"/>
          <w:b/>
        </w:rPr>
        <w:br/>
      </w:r>
      <w:r>
        <w:rPr>
          <w:rFonts w:ascii="Arial" w:hAnsi="Arial"/>
        </w:rPr>
        <w:t xml:space="preserve">Dla wysokich wymagań, dla dwóch nowych UX dostępna jest belka polowa Super-L3 o szerokości roboczej 39, 40 lub 42 m. Ważne: Dzięki punktom składania na 12, 24 i 33 m oraz opcjonalnie dostępnym przegubom redukcyjnym na wysięgniku zewnętrznym, belka polowa Super L3 zapewnia maksymalną elastyczność podczas pracy na niewielkich szerokościach roboczych. Dużym plusem jest również składanie z jednej strony na wysięgniku wewnętrznym w celu ominięcia przeszkód. </w:t>
      </w:r>
    </w:p>
    <w:p w:rsidR="00F40AA0" w:rsidRDefault="00F40AA0" w:rsidP="00F40AA0">
      <w:pPr>
        <w:spacing w:after="120" w:line="360" w:lineRule="auto"/>
        <w:ind w:left="567" w:right="2262"/>
        <w:rPr>
          <w:rFonts w:ascii="Arial" w:hAnsi="Arial" w:cs="Arial"/>
          <w:bCs/>
        </w:rPr>
      </w:pPr>
      <w:r>
        <w:rPr>
          <w:rFonts w:ascii="Arial" w:hAnsi="Arial"/>
        </w:rPr>
        <w:t>Bardzo stabilne i lekkie belki polowe o konstrukcji profilowej oraz hydraulicznie napinane przeguby odchylające wysięgniki zewnętrzne, wykonane w całości z aluminium, zapewniają wyjątkową stabilność belki polowej. Ponadto nowe warianty belki polowej Super-L3 o szerokości roboczej od 39 do 42 m są seryjnie wyposażone w aktywne prowadzenie belki polowej ContourControl oraz aktywny system tłumienia drgań SwingStop.</w:t>
      </w:r>
    </w:p>
    <w:p w:rsidR="00F40AA0" w:rsidRDefault="00E85E45" w:rsidP="00AF5B28">
      <w:pPr>
        <w:spacing w:after="120" w:line="360" w:lineRule="auto"/>
        <w:ind w:left="567" w:right="2262"/>
        <w:rPr>
          <w:rFonts w:ascii="Arial" w:hAnsi="Arial" w:cs="Arial"/>
          <w:bCs/>
        </w:rPr>
      </w:pPr>
      <w:r>
        <w:rPr>
          <w:rFonts w:ascii="Arial" w:hAnsi="Arial"/>
        </w:rPr>
        <w:t>Cecha szczególna: dzięki zaawansowanemu systemowi składania, belka polowa w pozycji transportowej nie wystaje poza opryskiwacz. Złożona belka polowa Super-L znajduje się w bezpiecznej i amortyzowanej pozycji w specjalnie skonstruowanym układzie zawieszenia. W ten sposób zapobiega się uszkodzeniom, które często powstają podczas transportu – nie występują one w maszynach Amazone.</w:t>
      </w:r>
    </w:p>
    <w:p w:rsidR="00E270E3" w:rsidRDefault="00E270E3" w:rsidP="00E270E3">
      <w:pPr>
        <w:spacing w:after="120" w:line="360" w:lineRule="auto"/>
        <w:ind w:left="567" w:right="2262"/>
        <w:rPr>
          <w:rFonts w:ascii="Arial" w:hAnsi="Arial" w:cs="Arial"/>
          <w:bCs/>
        </w:rPr>
      </w:pPr>
      <w:r>
        <w:rPr>
          <w:rFonts w:ascii="Arial" w:hAnsi="Arial"/>
        </w:rPr>
        <w:lastRenderedPageBreak/>
        <w:t xml:space="preserve">Dwa nowe modele UX 7601 i 8601 są dostępne również z mniejszymi szerokościami roboczymi belek polowych Super-L2 i Super-L3. </w:t>
      </w:r>
    </w:p>
    <w:p w:rsidR="00E270E3" w:rsidRPr="00F40AA0" w:rsidRDefault="00E270E3" w:rsidP="00E270E3">
      <w:pPr>
        <w:spacing w:after="120" w:line="360" w:lineRule="auto"/>
        <w:ind w:left="567" w:right="2262"/>
        <w:rPr>
          <w:rFonts w:ascii="Arial" w:hAnsi="Arial" w:cs="Arial"/>
          <w:bCs/>
        </w:rPr>
      </w:pPr>
    </w:p>
    <w:p w:rsidR="00AF37E5" w:rsidRPr="00AF37E5" w:rsidRDefault="005749EB" w:rsidP="00AF37E5">
      <w:pPr>
        <w:spacing w:after="120" w:line="360" w:lineRule="auto"/>
        <w:ind w:left="567" w:right="2262"/>
        <w:rPr>
          <w:rFonts w:ascii="Arial" w:hAnsi="Arial" w:cs="Arial"/>
          <w:bCs/>
        </w:rPr>
      </w:pPr>
      <w:r>
        <w:rPr>
          <w:rFonts w:ascii="Arial" w:hAnsi="Arial"/>
          <w:b/>
        </w:rPr>
        <w:t>Wydajne pompy bez kompromisów</w:t>
      </w:r>
      <w:r>
        <w:rPr>
          <w:rFonts w:ascii="Arial" w:hAnsi="Arial"/>
        </w:rPr>
        <w:br/>
        <w:t>Doskonałą wydajność mieszania przy dużej pojemności zbiornika zapewniają dwie wydajne tłokowe pompy membranowe o wydajności 250 l/min (pompa robocza) i 350 l/min (pompa mieszadła). Niezawodna technika tłokowej pompy membranowej umożliwia niezmienną wysoką wydajność niezależnie od ciśnienia oprysku. Przy wysokim ciśnieniu w systemie zawsze dostępna jest wysoka wydajność mieszania i wysoka dawka oprysku. Ponadto pompy tłokowo-membranowe są samozasysające, co sprawia, że cały obieg cieczy roboczej jest bardzo prosty i składa się z krótkich odcinków. Stanowi to również niezbędną podstawę do szybkiego i dokładnego mycia. Nowa generacja pomp ma również większe średnice tłoków, dzięki czemu membrany są mniej obciążone mechanicznie. Zapewnia to bardzo długą żywotność przy minimalnej konserwacji.</w:t>
      </w:r>
    </w:p>
    <w:p w:rsidR="00AF37E5" w:rsidRDefault="00AF37E5" w:rsidP="00AF37E5">
      <w:pPr>
        <w:spacing w:after="120" w:line="360" w:lineRule="auto"/>
        <w:ind w:left="567" w:right="2262"/>
        <w:rPr>
          <w:rFonts w:ascii="Arial" w:hAnsi="Arial" w:cs="Arial"/>
          <w:bCs/>
        </w:rPr>
      </w:pPr>
      <w:r>
        <w:rPr>
          <w:rFonts w:ascii="Arial" w:hAnsi="Arial"/>
        </w:rPr>
        <w:t>Pompy robocza i mieszająca mogą być napędzane hydraulicznie lub przez wałek przegubowy. Bardzo przydatny szczegół: Hydrauliczny napęd pomp, który jest w pełni zintegrowany z obsługą ISOBUS, reguluje w pełni automatycznie wymaganą prędkość obrotową pompy w zależności od wymagań.</w:t>
      </w:r>
    </w:p>
    <w:p w:rsidR="00814576" w:rsidRDefault="00814576" w:rsidP="00742A96">
      <w:pPr>
        <w:spacing w:after="120" w:line="360" w:lineRule="auto"/>
        <w:ind w:left="567" w:right="2262"/>
        <w:rPr>
          <w:rFonts w:ascii="Arial" w:hAnsi="Arial" w:cs="Arial"/>
          <w:bCs/>
        </w:rPr>
      </w:pPr>
    </w:p>
    <w:p w:rsidR="00814576" w:rsidRDefault="00814576" w:rsidP="00814576">
      <w:pPr>
        <w:spacing w:after="120" w:line="360" w:lineRule="auto"/>
        <w:ind w:left="567" w:right="2262"/>
        <w:rPr>
          <w:rFonts w:ascii="Arial" w:hAnsi="Arial" w:cs="Arial"/>
          <w:bCs/>
        </w:rPr>
      </w:pPr>
      <w:r>
        <w:rPr>
          <w:rFonts w:ascii="Arial" w:hAnsi="Arial"/>
          <w:b/>
        </w:rPr>
        <w:t>Maksymalny komfort obsługi za pomocą SmartCenter</w:t>
      </w:r>
      <w:r>
        <w:rPr>
          <w:rFonts w:ascii="Arial" w:hAnsi="Arial"/>
        </w:rPr>
        <w:br/>
        <w:t xml:space="preserve">Poza imponującą wydajnością powierzchniową, nowe modele UX Super odciążają również pracę kierowcy. Centrala obsługowa SmartCenter z kompletnym panelem sterowania jest bezpiecznie ukryta pod osłoną po lewej stronie maszyny. Tutaj znajduje się również wydajny 60-litrowy rozwadniacz. Centrala SmartCenter oferuje idealne rozwiązanie dla każdego klienta: Poza całkowicie ręcznie obsługiwanym pakietem standardowym, dostępny jest prosty pakiet Comfort z terminalem Twin 3.0. </w:t>
      </w:r>
      <w:r>
        <w:rPr>
          <w:rFonts w:ascii="Arial" w:hAnsi="Arial"/>
        </w:rPr>
        <w:lastRenderedPageBreak/>
        <w:t>Obejmuje on automatyczne wyłączanie napełniania przy napełnianiu ssącym i ciśnieniowym, autodynamiczne sterowanie mieszadłem w zależności od stanu napełnienia oraz zdalnie sterowane programy mycia. Maksymalny komfort zapewnia pakiet Comfort plus z ekranem dotykowym do obsługi maszyny z całkowicie zautomatyzowanymi procesami napełniania i mycia.</w:t>
      </w:r>
    </w:p>
    <w:p w:rsidR="00761D88" w:rsidRDefault="00761D88" w:rsidP="00155CF6">
      <w:pPr>
        <w:spacing w:after="120" w:line="360" w:lineRule="auto"/>
        <w:ind w:left="567" w:right="2262"/>
        <w:rPr>
          <w:rFonts w:ascii="Arial" w:hAnsi="Arial" w:cs="Arial"/>
          <w:b/>
          <w:bCs/>
        </w:rPr>
      </w:pPr>
    </w:p>
    <w:p w:rsidR="00155CF6" w:rsidRPr="00380A2D" w:rsidRDefault="00155CF6" w:rsidP="00155CF6">
      <w:pPr>
        <w:spacing w:after="120" w:line="360" w:lineRule="auto"/>
        <w:ind w:left="567" w:right="2262"/>
        <w:rPr>
          <w:rFonts w:ascii="Arial" w:hAnsi="Arial" w:cs="Arial"/>
          <w:bCs/>
        </w:rPr>
      </w:pPr>
      <w:r>
        <w:rPr>
          <w:rFonts w:ascii="Arial" w:hAnsi="Arial"/>
          <w:b/>
        </w:rPr>
        <w:t>Maksymalna wydajność dzięki High Flow+</w:t>
      </w:r>
      <w:r>
        <w:rPr>
          <w:rFonts w:ascii="Arial" w:hAnsi="Arial"/>
        </w:rPr>
        <w:br/>
        <w:t>Aby przy bardzo dużych szerokościach roboczych i jednocześnie wysokich prędkościach nadal gwarantować efektywną i wystarczającą aplikację cieczy roboczej, model UX 7601 Super i UX 8601 Super można wyposażyć w opcjonalny system HighFlow+. Inteligentna regulacja pozwala na wykorzystanie obu pomp do oprysku i jednocześnie zapewnia wysoką wydajność mieszadła w celu uzyskania jednorodnej cieczy roboczej. Wszystkie elementy systemu HighFlow+ są w pełni zintegrowane z procesami mycia.</w:t>
      </w:r>
    </w:p>
    <w:p w:rsidR="00814576" w:rsidRPr="00742A96" w:rsidRDefault="00814576" w:rsidP="00742A96">
      <w:pPr>
        <w:spacing w:after="120" w:line="360" w:lineRule="auto"/>
        <w:ind w:left="567" w:right="2262"/>
        <w:rPr>
          <w:rFonts w:ascii="Arial" w:hAnsi="Arial" w:cs="Arial"/>
          <w:bCs/>
        </w:rPr>
      </w:pPr>
    </w:p>
    <w:p w:rsidR="00742A96" w:rsidRPr="00361C2C" w:rsidRDefault="00742A96" w:rsidP="00361C2C">
      <w:pPr>
        <w:spacing w:after="120" w:line="360" w:lineRule="auto"/>
        <w:ind w:left="567" w:right="2262"/>
        <w:rPr>
          <w:rFonts w:ascii="Arial" w:hAnsi="Arial" w:cs="Arial"/>
          <w:bCs/>
        </w:rPr>
      </w:pPr>
    </w:p>
    <w:p w:rsidR="009A27B0" w:rsidRDefault="009A27B0" w:rsidP="009A27B0">
      <w:pPr>
        <w:spacing w:after="120" w:line="360" w:lineRule="auto"/>
        <w:ind w:left="567" w:right="2262"/>
        <w:rPr>
          <w:rFonts w:ascii="Arial" w:hAnsi="Arial" w:cs="Arial"/>
          <w:bCs/>
        </w:rPr>
      </w:pPr>
    </w:p>
    <w:p w:rsidR="004E0136" w:rsidRDefault="004E0136">
      <w:pPr>
        <w:rPr>
          <w:rFonts w:ascii="Arial" w:hAnsi="Arial" w:cs="Arial"/>
          <w:bCs/>
        </w:rPr>
      </w:pPr>
      <w:r>
        <w:br w:type="page"/>
      </w:r>
    </w:p>
    <w:p w:rsidR="00CF6436" w:rsidRDefault="008B47D0" w:rsidP="009A27B0">
      <w:pPr>
        <w:spacing w:after="120" w:line="360" w:lineRule="auto"/>
        <w:ind w:left="567" w:right="2262"/>
        <w:rPr>
          <w:rFonts w:ascii="Arial" w:hAnsi="Arial" w:cs="Arial"/>
          <w:bCs/>
          <w:sz w:val="22"/>
          <w:szCs w:val="22"/>
        </w:rPr>
      </w:pPr>
      <w:r>
        <w:rPr>
          <w:rFonts w:ascii="Arial" w:hAnsi="Arial"/>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55pt;height:283.7pt">
            <v:imagedata r:id="rId7" o:title="UX7601_Deutz_d0_kw_DJI_0758_d1_210805"/>
          </v:shape>
        </w:pict>
      </w:r>
    </w:p>
    <w:p w:rsidR="00CF6436" w:rsidRDefault="00CF6436" w:rsidP="00CF6436">
      <w:pPr>
        <w:spacing w:after="120" w:line="360" w:lineRule="auto"/>
        <w:ind w:left="567" w:right="277"/>
        <w:rPr>
          <w:rFonts w:ascii="Arial" w:hAnsi="Arial" w:cs="Arial"/>
          <w:bCs/>
          <w:sz w:val="22"/>
          <w:szCs w:val="22"/>
        </w:rPr>
      </w:pPr>
      <w:r>
        <w:rPr>
          <w:rFonts w:ascii="Arial" w:hAnsi="Arial"/>
        </w:rPr>
        <w:t>Dzięki kompaktowej konstrukcji maszyn Amazone, nowe modele UX 7601 Super i UX 8601 Super łączą w sobie pojemność zbiornika do 9000 l i szerokość roboczą belki polowej do 42 m z dobrą zwrotnością i wysoką stabilnością jednoosiowego opryskiwacza polowego.</w:t>
      </w:r>
    </w:p>
    <w:p w:rsidR="004E0136" w:rsidRDefault="00CF6436" w:rsidP="009A27B0">
      <w:pPr>
        <w:spacing w:after="120" w:line="360" w:lineRule="auto"/>
        <w:ind w:left="567" w:right="2262"/>
        <w:rPr>
          <w:rFonts w:ascii="Arial" w:hAnsi="Arial" w:cs="Arial"/>
          <w:bCs/>
        </w:rPr>
      </w:pPr>
      <w:r>
        <w:rPr>
          <w:rFonts w:ascii="Arial" w:hAnsi="Arial"/>
          <w:b/>
          <w:noProof/>
          <w:color w:val="808080" w:themeColor="background1" w:themeShade="80"/>
          <w:sz w:val="20"/>
          <w:lang w:val="de-DE"/>
        </w:rPr>
        <w:drawing>
          <wp:inline distT="0" distB="0" distL="0" distR="0">
            <wp:extent cx="5316855" cy="3657600"/>
            <wp:effectExtent l="0" t="0" r="0" b="0"/>
            <wp:docPr id="8" name="Grafik 8" descr="C:\Users\nberel\AppData\Local\Microsoft\Windows\INetCache\Content.Word\Uebersicht_Anhaengefeldsprit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berel\AppData\Local\Microsoft\Windows\INetCache\Content.Word\Uebersicht_Anhaengefeldspritz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6855" cy="3657600"/>
                    </a:xfrm>
                    <a:prstGeom prst="rect">
                      <a:avLst/>
                    </a:prstGeom>
                    <a:noFill/>
                    <a:ln>
                      <a:noFill/>
                    </a:ln>
                  </pic:spPr>
                </pic:pic>
              </a:graphicData>
            </a:graphic>
          </wp:inline>
        </w:drawing>
      </w:r>
    </w:p>
    <w:p w:rsidR="00CF6436" w:rsidRPr="00C356C8" w:rsidRDefault="00CF6436" w:rsidP="009A27B0">
      <w:pPr>
        <w:spacing w:after="120" w:line="360" w:lineRule="auto"/>
        <w:ind w:left="567" w:right="2262"/>
        <w:rPr>
          <w:rFonts w:ascii="Arial" w:hAnsi="Arial" w:cs="Arial"/>
          <w:bCs/>
        </w:rPr>
      </w:pPr>
    </w:p>
    <w:p w:rsidR="00CF6436" w:rsidRDefault="008B47D0" w:rsidP="00CF6436">
      <w:pPr>
        <w:ind w:left="567"/>
        <w:rPr>
          <w:rFonts w:ascii="Arial" w:hAnsi="Arial" w:cs="Arial"/>
          <w:b/>
          <w:bCs/>
          <w:color w:val="808080" w:themeColor="background1" w:themeShade="80"/>
          <w:sz w:val="20"/>
          <w:szCs w:val="20"/>
        </w:rPr>
      </w:pPr>
      <w:r>
        <w:rPr>
          <w:rFonts w:ascii="Arial" w:hAnsi="Arial" w:cs="Arial"/>
          <w:bCs/>
          <w:noProof/>
          <w:sz w:val="22"/>
          <w:szCs w:val="22"/>
        </w:rPr>
        <w:lastRenderedPageBreak/>
        <w:drawing>
          <wp:inline distT="0" distB="0" distL="0" distR="0" wp14:anchorId="532EF14D" wp14:editId="4AEBFBD3">
            <wp:extent cx="5651500" cy="4322335"/>
            <wp:effectExtent l="0" t="0" r="6350" b="2540"/>
            <wp:docPr id="6" name="Grafik 6" descr="C:\Users\nberel\AppData\Local\Microsoft\Windows\INetCache\Content.Word\UX7601_Deutz_d0_kw_P5101996_Titel-Compo_d1_21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berel\AppData\Local\Microsoft\Windows\INetCache\Content.Word\UX7601_Deutz_d0_kw_P5101996_Titel-Compo_d1_210805.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739"/>
                    <a:stretch/>
                  </pic:blipFill>
                  <pic:spPr bwMode="auto">
                    <a:xfrm>
                      <a:off x="0" y="0"/>
                      <a:ext cx="5652000" cy="4322717"/>
                    </a:xfrm>
                    <a:prstGeom prst="rect">
                      <a:avLst/>
                    </a:prstGeom>
                    <a:noFill/>
                    <a:ln>
                      <a:noFill/>
                    </a:ln>
                    <a:extLst>
                      <a:ext uri="{53640926-AAD7-44D8-BBD7-CCE9431645EC}">
                        <a14:shadowObscured xmlns:a14="http://schemas.microsoft.com/office/drawing/2010/main"/>
                      </a:ext>
                    </a:extLst>
                  </pic:spPr>
                </pic:pic>
              </a:graphicData>
            </a:graphic>
          </wp:inline>
        </w:drawing>
      </w:r>
    </w:p>
    <w:p w:rsidR="00CF6436" w:rsidRDefault="00CF6436">
      <w:pPr>
        <w:rPr>
          <w:rFonts w:ascii="Arial" w:hAnsi="Arial" w:cs="Arial"/>
          <w:b/>
          <w:bCs/>
          <w:color w:val="808080" w:themeColor="background1" w:themeShade="80"/>
          <w:sz w:val="20"/>
          <w:szCs w:val="20"/>
        </w:rPr>
      </w:pPr>
    </w:p>
    <w:p w:rsidR="00CF6436" w:rsidRDefault="00CF6436" w:rsidP="00CF6436">
      <w:pPr>
        <w:spacing w:after="120" w:line="360" w:lineRule="auto"/>
        <w:ind w:left="567" w:right="844"/>
        <w:rPr>
          <w:rFonts w:ascii="Arial" w:hAnsi="Arial" w:cs="Arial"/>
          <w:bCs/>
        </w:rPr>
      </w:pPr>
      <w:r>
        <w:rPr>
          <w:rFonts w:ascii="Arial" w:hAnsi="Arial"/>
        </w:rPr>
        <w:t>Wyposażone we wszystkie innowacyjne technologie Amazone dla nowoczesnej ochrony roślin, nowe polowe opryskiwacze zaczepiane Amazone UX 7601 Super i UX 8601 Super wyróżniają się najwyższą precyzją, wydajnością i efektywnością.</w:t>
      </w:r>
    </w:p>
    <w:p w:rsidR="00F86DC6" w:rsidRPr="00CF6436" w:rsidRDefault="00F86DC6" w:rsidP="00CF6436">
      <w:pPr>
        <w:spacing w:after="120" w:line="360" w:lineRule="auto"/>
        <w:ind w:left="567" w:right="277"/>
        <w:rPr>
          <w:rFonts w:ascii="Arial" w:hAnsi="Arial" w:cs="Arial"/>
          <w:bCs/>
        </w:rPr>
      </w:pPr>
      <w:r>
        <w:br w:type="page"/>
      </w:r>
    </w:p>
    <w:p w:rsidR="00B64544" w:rsidRDefault="00B64544">
      <w:pPr>
        <w:rPr>
          <w:rFonts w:ascii="Arial" w:hAnsi="Arial" w:cs="Arial"/>
          <w:b/>
          <w:bCs/>
          <w:color w:val="808080" w:themeColor="background1" w:themeShade="80"/>
          <w:sz w:val="20"/>
          <w:szCs w:val="20"/>
        </w:rPr>
      </w:pPr>
    </w:p>
    <w:p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około 1900 osób w dziewięciu różnych zakładach produkcyjnych w Niemczech, Francji, Rosji i na Węgrzech. Asortyment maszyn rolniczych obejmuje urządzenia do uprawy gleby, siewniki, rozsiewacze nawozów i opryskiwacze polowe. Od 2019 roku firma SCHMOTZER Hacktechnik należy do Grupy AMAZONE. Z uwagi na swoje doświadczenie firma AMAZONE jest dziś specjalistą w rolnictwie w zakresie „inteligentnej uprawy roślin”. Więcej informacji: </w:t>
      </w:r>
      <w:r w:rsidR="008B47D0">
        <w:rPr>
          <w:rStyle w:val="Hyperlink"/>
          <w:rFonts w:ascii="Arial" w:hAnsi="Arial"/>
          <w:sz w:val="20"/>
        </w:rPr>
        <w:t>www.amazone.pl</w:t>
      </w:r>
      <w:bookmarkStart w:id="0" w:name="_GoBack"/>
      <w:bookmarkEnd w:id="0"/>
    </w:p>
    <w:p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Pr>
          <w:noProof/>
          <w:color w:val="0563C1"/>
          <w:lang w:val="de-DE"/>
        </w:rPr>
        <w:drawing>
          <wp:inline distT="0" distB="0" distL="0" distR="0" wp14:anchorId="7C3BC710" wp14:editId="1C50BD9B">
            <wp:extent cx="241300" cy="241300"/>
            <wp:effectExtent l="0" t="0" r="6350" b="6350"/>
            <wp:docPr id="13" name="Grafik 13"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86A279" wp14:editId="2813DA85">
            <wp:extent cx="241300" cy="241300"/>
            <wp:effectExtent l="0" t="0" r="6350" b="6350"/>
            <wp:docPr id="1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B2DCA3" wp14:editId="14C71529">
            <wp:extent cx="241300" cy="241300"/>
            <wp:effectExtent l="0" t="0" r="6350" b="6350"/>
            <wp:docPr id="11" name="Grafik 11"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483855C" wp14:editId="349FEE7E">
            <wp:extent cx="241300" cy="241300"/>
            <wp:effectExtent l="0" t="0" r="6350" b="6350"/>
            <wp:docPr id="10" name="Grafik 10"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68D29F7" wp14:editId="208FF2E7">
            <wp:extent cx="241300" cy="241300"/>
            <wp:effectExtent l="0" t="0" r="6350" b="6350"/>
            <wp:docPr id="7" name="Grafik 7"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8069D3" w:rsidRPr="00A46482" w:rsidRDefault="008069D3" w:rsidP="00A46482">
      <w:pPr>
        <w:tabs>
          <w:tab w:val="left" w:pos="7388"/>
        </w:tabs>
        <w:rPr>
          <w:rFonts w:ascii="Arial" w:hAnsi="Arial" w:cs="Arial"/>
          <w:sz w:val="20"/>
          <w:szCs w:val="20"/>
        </w:rPr>
      </w:pPr>
    </w:p>
    <w:sectPr w:rsidR="008069D3" w:rsidRPr="00A46482" w:rsidSect="00A63435">
      <w:headerReference w:type="default" r:id="rId25"/>
      <w:footerReference w:type="default" r:id="rId26"/>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7" w:rsidRDefault="005A0EF7">
      <w:r>
        <w:separator/>
      </w:r>
    </w:p>
  </w:endnote>
  <w:endnote w:type="continuationSeparator" w:id="0">
    <w:p w:rsidR="005A0EF7" w:rsidRDefault="005A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B47D0">
                            <w:rPr>
                              <w:rFonts w:ascii="Arial" w:hAnsi="Arial"/>
                              <w:noProof/>
                              <w:sz w:val="20"/>
                            </w:rPr>
                            <w:t>4</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B47D0">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B47D0">
                      <w:rPr>
                        <w:rFonts w:ascii="Arial" w:hAnsi="Arial"/>
                        <w:noProof/>
                        <w:sz w:val="20"/>
                      </w:rPr>
                      <w:t>4</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B47D0">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rsidR="005E0980" w:rsidRPr="0093254A" w:rsidRDefault="005E0980" w:rsidP="006F7755">
                          <w:pPr>
                            <w:spacing w:line="280" w:lineRule="exact"/>
                            <w:rPr>
                              <w:rFonts w:ascii="Arial" w:hAnsi="Arial"/>
                              <w:spacing w:val="2"/>
                              <w:sz w:val="20"/>
                            </w:rPr>
                          </w:pPr>
                          <w:r>
                            <w:rPr>
                              <w:rFonts w:ascii="Arial" w:hAnsi="Arial"/>
                              <w:sz w:val="20"/>
                            </w:rPr>
                            <w:t>Telefon +49 (0)5405 501-0 ∙ am</w:t>
                          </w:r>
                          <w:r w:rsidR="008B47D0">
                            <w:rPr>
                              <w:rFonts w:ascii="Arial" w:hAnsi="Arial"/>
                              <w:sz w:val="20"/>
                            </w:rPr>
                            <w:t>azone@amazone.de ∙ www.amazone.pl</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rsidR="005E0980" w:rsidRPr="0093254A" w:rsidRDefault="005E0980" w:rsidP="006F7755">
                    <w:pPr>
                      <w:spacing w:line="280" w:lineRule="exact"/>
                      <w:rPr>
                        <w:rFonts w:ascii="Arial" w:hAnsi="Arial"/>
                        <w:spacing w:val="2"/>
                        <w:sz w:val="20"/>
                      </w:rPr>
                    </w:pPr>
                    <w:r>
                      <w:rPr>
                        <w:rFonts w:ascii="Arial" w:hAnsi="Arial"/>
                        <w:sz w:val="20"/>
                      </w:rPr>
                      <w:t>Telefon +49 (0)5405 501-0 ∙ am</w:t>
                    </w:r>
                    <w:r w:rsidR="008B47D0">
                      <w:rPr>
                        <w:rFonts w:ascii="Arial" w:hAnsi="Arial"/>
                        <w:sz w:val="20"/>
                      </w:rPr>
                      <w:t>azone@amazone.de ∙ www.amazone.pl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7" w:rsidRDefault="005A0EF7">
      <w:r>
        <w:separator/>
      </w:r>
    </w:p>
  </w:footnote>
  <w:footnote w:type="continuationSeparator" w:id="0">
    <w:p w:rsidR="005A0EF7" w:rsidRDefault="005A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Komunikat prasowy – sierpień 2021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Komunikat prasowy – sierpień 2021 r.</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Komunikat prasowy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79D"/>
    <w:rsid w:val="000039C1"/>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6025"/>
    <w:rsid w:val="000272A1"/>
    <w:rsid w:val="000272F0"/>
    <w:rsid w:val="0003063E"/>
    <w:rsid w:val="00031552"/>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67180"/>
    <w:rsid w:val="00072139"/>
    <w:rsid w:val="0007256B"/>
    <w:rsid w:val="000739F6"/>
    <w:rsid w:val="00073D11"/>
    <w:rsid w:val="00073DE2"/>
    <w:rsid w:val="00074193"/>
    <w:rsid w:val="0007594F"/>
    <w:rsid w:val="00083328"/>
    <w:rsid w:val="00084480"/>
    <w:rsid w:val="00087D1E"/>
    <w:rsid w:val="0009438C"/>
    <w:rsid w:val="00094B4F"/>
    <w:rsid w:val="00095B8B"/>
    <w:rsid w:val="00096E51"/>
    <w:rsid w:val="000A0836"/>
    <w:rsid w:val="000A0B90"/>
    <w:rsid w:val="000A1204"/>
    <w:rsid w:val="000A1774"/>
    <w:rsid w:val="000A333D"/>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431B"/>
    <w:rsid w:val="000D4E3C"/>
    <w:rsid w:val="000D6400"/>
    <w:rsid w:val="000D7D8C"/>
    <w:rsid w:val="000E2E5E"/>
    <w:rsid w:val="000E3570"/>
    <w:rsid w:val="000E45C0"/>
    <w:rsid w:val="000E771E"/>
    <w:rsid w:val="000F059F"/>
    <w:rsid w:val="000F451A"/>
    <w:rsid w:val="000F4BDC"/>
    <w:rsid w:val="000F680B"/>
    <w:rsid w:val="00100047"/>
    <w:rsid w:val="0010140E"/>
    <w:rsid w:val="0010274B"/>
    <w:rsid w:val="00103228"/>
    <w:rsid w:val="00103E69"/>
    <w:rsid w:val="00110789"/>
    <w:rsid w:val="00110EAB"/>
    <w:rsid w:val="00112EDB"/>
    <w:rsid w:val="00113932"/>
    <w:rsid w:val="00114367"/>
    <w:rsid w:val="00114719"/>
    <w:rsid w:val="0011495E"/>
    <w:rsid w:val="00114F26"/>
    <w:rsid w:val="00120A2F"/>
    <w:rsid w:val="0012269E"/>
    <w:rsid w:val="00123BBE"/>
    <w:rsid w:val="0012682A"/>
    <w:rsid w:val="00126F6D"/>
    <w:rsid w:val="0012731C"/>
    <w:rsid w:val="00131235"/>
    <w:rsid w:val="00131E90"/>
    <w:rsid w:val="00134061"/>
    <w:rsid w:val="00136F8F"/>
    <w:rsid w:val="001418C0"/>
    <w:rsid w:val="001434B2"/>
    <w:rsid w:val="00143B0A"/>
    <w:rsid w:val="00143FD2"/>
    <w:rsid w:val="00145278"/>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CF6"/>
    <w:rsid w:val="00157608"/>
    <w:rsid w:val="00157995"/>
    <w:rsid w:val="00161CDE"/>
    <w:rsid w:val="00162EFC"/>
    <w:rsid w:val="0016300F"/>
    <w:rsid w:val="00163991"/>
    <w:rsid w:val="00164471"/>
    <w:rsid w:val="00165E49"/>
    <w:rsid w:val="0016789A"/>
    <w:rsid w:val="00170B9E"/>
    <w:rsid w:val="00171894"/>
    <w:rsid w:val="00175B5E"/>
    <w:rsid w:val="001764F2"/>
    <w:rsid w:val="00177C1F"/>
    <w:rsid w:val="00180D06"/>
    <w:rsid w:val="00182044"/>
    <w:rsid w:val="00185E00"/>
    <w:rsid w:val="00187777"/>
    <w:rsid w:val="00187DF2"/>
    <w:rsid w:val="001926C2"/>
    <w:rsid w:val="00194AE4"/>
    <w:rsid w:val="0019571A"/>
    <w:rsid w:val="001A0746"/>
    <w:rsid w:val="001A09C4"/>
    <w:rsid w:val="001A17D5"/>
    <w:rsid w:val="001A3703"/>
    <w:rsid w:val="001A4CDA"/>
    <w:rsid w:val="001A588C"/>
    <w:rsid w:val="001A5E5D"/>
    <w:rsid w:val="001A6A59"/>
    <w:rsid w:val="001A6A83"/>
    <w:rsid w:val="001A7DC4"/>
    <w:rsid w:val="001B0125"/>
    <w:rsid w:val="001B0C18"/>
    <w:rsid w:val="001B49BC"/>
    <w:rsid w:val="001B6114"/>
    <w:rsid w:val="001B650D"/>
    <w:rsid w:val="001B6902"/>
    <w:rsid w:val="001C08A4"/>
    <w:rsid w:val="001C1208"/>
    <w:rsid w:val="001C136F"/>
    <w:rsid w:val="001C1376"/>
    <w:rsid w:val="001C241D"/>
    <w:rsid w:val="001C2C16"/>
    <w:rsid w:val="001C3878"/>
    <w:rsid w:val="001C3BAA"/>
    <w:rsid w:val="001C4476"/>
    <w:rsid w:val="001C51B1"/>
    <w:rsid w:val="001C7171"/>
    <w:rsid w:val="001C79D7"/>
    <w:rsid w:val="001D37F0"/>
    <w:rsid w:val="001D6B80"/>
    <w:rsid w:val="001D764E"/>
    <w:rsid w:val="001E27E7"/>
    <w:rsid w:val="001E6EDA"/>
    <w:rsid w:val="001E7DCB"/>
    <w:rsid w:val="001F081E"/>
    <w:rsid w:val="001F0C4B"/>
    <w:rsid w:val="001F10DE"/>
    <w:rsid w:val="001F2C8E"/>
    <w:rsid w:val="001F60F7"/>
    <w:rsid w:val="001F6110"/>
    <w:rsid w:val="001F62AF"/>
    <w:rsid w:val="001F6A87"/>
    <w:rsid w:val="001F7776"/>
    <w:rsid w:val="00202C37"/>
    <w:rsid w:val="002047E8"/>
    <w:rsid w:val="00205632"/>
    <w:rsid w:val="00206595"/>
    <w:rsid w:val="00211B27"/>
    <w:rsid w:val="00212120"/>
    <w:rsid w:val="00216F89"/>
    <w:rsid w:val="0021724A"/>
    <w:rsid w:val="00220557"/>
    <w:rsid w:val="002213AC"/>
    <w:rsid w:val="002223F7"/>
    <w:rsid w:val="00225D60"/>
    <w:rsid w:val="002269B0"/>
    <w:rsid w:val="00232457"/>
    <w:rsid w:val="00232BF5"/>
    <w:rsid w:val="00233AA4"/>
    <w:rsid w:val="002356E7"/>
    <w:rsid w:val="002364EF"/>
    <w:rsid w:val="002376D9"/>
    <w:rsid w:val="00241217"/>
    <w:rsid w:val="002416D9"/>
    <w:rsid w:val="00242354"/>
    <w:rsid w:val="00242FD7"/>
    <w:rsid w:val="00243BBA"/>
    <w:rsid w:val="002477D6"/>
    <w:rsid w:val="00247E38"/>
    <w:rsid w:val="00253FE0"/>
    <w:rsid w:val="00255A4F"/>
    <w:rsid w:val="00255F3D"/>
    <w:rsid w:val="00256A84"/>
    <w:rsid w:val="0025701D"/>
    <w:rsid w:val="00260884"/>
    <w:rsid w:val="002613D7"/>
    <w:rsid w:val="00261B3B"/>
    <w:rsid w:val="0026234D"/>
    <w:rsid w:val="00262805"/>
    <w:rsid w:val="00263D84"/>
    <w:rsid w:val="002749F8"/>
    <w:rsid w:val="0027763F"/>
    <w:rsid w:val="00280DCF"/>
    <w:rsid w:val="00281B1F"/>
    <w:rsid w:val="002829C0"/>
    <w:rsid w:val="0028387B"/>
    <w:rsid w:val="00286CAE"/>
    <w:rsid w:val="00286F63"/>
    <w:rsid w:val="002902E3"/>
    <w:rsid w:val="002906A8"/>
    <w:rsid w:val="00293D32"/>
    <w:rsid w:val="00295EFE"/>
    <w:rsid w:val="0029667F"/>
    <w:rsid w:val="00297096"/>
    <w:rsid w:val="002A08F9"/>
    <w:rsid w:val="002A2D94"/>
    <w:rsid w:val="002A4872"/>
    <w:rsid w:val="002A4ADB"/>
    <w:rsid w:val="002A5030"/>
    <w:rsid w:val="002A65B1"/>
    <w:rsid w:val="002A71E4"/>
    <w:rsid w:val="002B48D1"/>
    <w:rsid w:val="002B6601"/>
    <w:rsid w:val="002B6C23"/>
    <w:rsid w:val="002B7690"/>
    <w:rsid w:val="002B7843"/>
    <w:rsid w:val="002B7E60"/>
    <w:rsid w:val="002C1CA3"/>
    <w:rsid w:val="002C29BD"/>
    <w:rsid w:val="002C329F"/>
    <w:rsid w:val="002C3B05"/>
    <w:rsid w:val="002D3B27"/>
    <w:rsid w:val="002D4394"/>
    <w:rsid w:val="002D542A"/>
    <w:rsid w:val="002E0264"/>
    <w:rsid w:val="002E08E7"/>
    <w:rsid w:val="002E0F6F"/>
    <w:rsid w:val="002E3450"/>
    <w:rsid w:val="002E3B81"/>
    <w:rsid w:val="002E3F40"/>
    <w:rsid w:val="002E5188"/>
    <w:rsid w:val="002E51C1"/>
    <w:rsid w:val="002E66A6"/>
    <w:rsid w:val="002E6708"/>
    <w:rsid w:val="002F0698"/>
    <w:rsid w:val="002F06C3"/>
    <w:rsid w:val="002F0C60"/>
    <w:rsid w:val="002F3F80"/>
    <w:rsid w:val="002F53E9"/>
    <w:rsid w:val="002F58F1"/>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237EA"/>
    <w:rsid w:val="0033102D"/>
    <w:rsid w:val="003375ED"/>
    <w:rsid w:val="003400A3"/>
    <w:rsid w:val="0034095F"/>
    <w:rsid w:val="003418E1"/>
    <w:rsid w:val="00343381"/>
    <w:rsid w:val="00343E6D"/>
    <w:rsid w:val="00344BE6"/>
    <w:rsid w:val="00347783"/>
    <w:rsid w:val="00350B0F"/>
    <w:rsid w:val="00353CEF"/>
    <w:rsid w:val="00355740"/>
    <w:rsid w:val="0035596C"/>
    <w:rsid w:val="00361C2C"/>
    <w:rsid w:val="00364C64"/>
    <w:rsid w:val="00366CAA"/>
    <w:rsid w:val="003671CB"/>
    <w:rsid w:val="00370CBC"/>
    <w:rsid w:val="00371B65"/>
    <w:rsid w:val="00371C85"/>
    <w:rsid w:val="00372AC4"/>
    <w:rsid w:val="00375B0A"/>
    <w:rsid w:val="00380A2D"/>
    <w:rsid w:val="0038102A"/>
    <w:rsid w:val="00383F26"/>
    <w:rsid w:val="003852C1"/>
    <w:rsid w:val="00391D61"/>
    <w:rsid w:val="00393134"/>
    <w:rsid w:val="00394C3D"/>
    <w:rsid w:val="00395BAA"/>
    <w:rsid w:val="003A0758"/>
    <w:rsid w:val="003A1DBE"/>
    <w:rsid w:val="003A3ADD"/>
    <w:rsid w:val="003A5336"/>
    <w:rsid w:val="003B05A5"/>
    <w:rsid w:val="003B4998"/>
    <w:rsid w:val="003B4C18"/>
    <w:rsid w:val="003B6008"/>
    <w:rsid w:val="003B6DC6"/>
    <w:rsid w:val="003C0AFD"/>
    <w:rsid w:val="003C18DD"/>
    <w:rsid w:val="003C19B9"/>
    <w:rsid w:val="003C2435"/>
    <w:rsid w:val="003C5BC0"/>
    <w:rsid w:val="003C7CD8"/>
    <w:rsid w:val="003D009A"/>
    <w:rsid w:val="003D0306"/>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15F"/>
    <w:rsid w:val="003F3899"/>
    <w:rsid w:val="003F4774"/>
    <w:rsid w:val="003F501A"/>
    <w:rsid w:val="00401B17"/>
    <w:rsid w:val="00401E95"/>
    <w:rsid w:val="0040433A"/>
    <w:rsid w:val="0040591D"/>
    <w:rsid w:val="004062FE"/>
    <w:rsid w:val="004079B9"/>
    <w:rsid w:val="00410006"/>
    <w:rsid w:val="00410130"/>
    <w:rsid w:val="00411277"/>
    <w:rsid w:val="00412D1B"/>
    <w:rsid w:val="0041306D"/>
    <w:rsid w:val="0041402A"/>
    <w:rsid w:val="00415D98"/>
    <w:rsid w:val="00415F06"/>
    <w:rsid w:val="004168E7"/>
    <w:rsid w:val="00417474"/>
    <w:rsid w:val="0042193D"/>
    <w:rsid w:val="0042518A"/>
    <w:rsid w:val="0042534A"/>
    <w:rsid w:val="00425508"/>
    <w:rsid w:val="00434861"/>
    <w:rsid w:val="00435862"/>
    <w:rsid w:val="0043678E"/>
    <w:rsid w:val="004377F1"/>
    <w:rsid w:val="00437D02"/>
    <w:rsid w:val="00440B98"/>
    <w:rsid w:val="004428EA"/>
    <w:rsid w:val="00447C09"/>
    <w:rsid w:val="004501EA"/>
    <w:rsid w:val="004503C7"/>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73C0"/>
    <w:rsid w:val="004814DD"/>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B04CD"/>
    <w:rsid w:val="004B2822"/>
    <w:rsid w:val="004B2A12"/>
    <w:rsid w:val="004B5CF7"/>
    <w:rsid w:val="004B6D3C"/>
    <w:rsid w:val="004B7F70"/>
    <w:rsid w:val="004C422B"/>
    <w:rsid w:val="004C61E9"/>
    <w:rsid w:val="004C7E4E"/>
    <w:rsid w:val="004D0790"/>
    <w:rsid w:val="004D2C15"/>
    <w:rsid w:val="004D45C7"/>
    <w:rsid w:val="004D4ED8"/>
    <w:rsid w:val="004D79A3"/>
    <w:rsid w:val="004E0136"/>
    <w:rsid w:val="004E0912"/>
    <w:rsid w:val="004E161C"/>
    <w:rsid w:val="004E1697"/>
    <w:rsid w:val="004E4EE0"/>
    <w:rsid w:val="004E51A5"/>
    <w:rsid w:val="004F24B1"/>
    <w:rsid w:val="004F412A"/>
    <w:rsid w:val="004F50C0"/>
    <w:rsid w:val="004F601B"/>
    <w:rsid w:val="004F67FD"/>
    <w:rsid w:val="004F6B58"/>
    <w:rsid w:val="0050395F"/>
    <w:rsid w:val="00510A20"/>
    <w:rsid w:val="00510E7F"/>
    <w:rsid w:val="00510F64"/>
    <w:rsid w:val="0051442B"/>
    <w:rsid w:val="00514A4F"/>
    <w:rsid w:val="00515380"/>
    <w:rsid w:val="00515EB7"/>
    <w:rsid w:val="00517789"/>
    <w:rsid w:val="00521C0A"/>
    <w:rsid w:val="00522471"/>
    <w:rsid w:val="00522B57"/>
    <w:rsid w:val="005231C4"/>
    <w:rsid w:val="00523E82"/>
    <w:rsid w:val="00525FF6"/>
    <w:rsid w:val="00526D75"/>
    <w:rsid w:val="0052709A"/>
    <w:rsid w:val="00527A56"/>
    <w:rsid w:val="00530D82"/>
    <w:rsid w:val="00531F4D"/>
    <w:rsid w:val="00532E2E"/>
    <w:rsid w:val="00533B44"/>
    <w:rsid w:val="00534972"/>
    <w:rsid w:val="00536562"/>
    <w:rsid w:val="00541DA3"/>
    <w:rsid w:val="00542C76"/>
    <w:rsid w:val="00545223"/>
    <w:rsid w:val="00547C11"/>
    <w:rsid w:val="0055044D"/>
    <w:rsid w:val="00552A6F"/>
    <w:rsid w:val="005543C9"/>
    <w:rsid w:val="00554D0D"/>
    <w:rsid w:val="00555280"/>
    <w:rsid w:val="00556D16"/>
    <w:rsid w:val="00557A9A"/>
    <w:rsid w:val="00557C11"/>
    <w:rsid w:val="005606E2"/>
    <w:rsid w:val="005628F1"/>
    <w:rsid w:val="005640EC"/>
    <w:rsid w:val="00565E15"/>
    <w:rsid w:val="00571396"/>
    <w:rsid w:val="00571488"/>
    <w:rsid w:val="00571C13"/>
    <w:rsid w:val="00571D8C"/>
    <w:rsid w:val="005729F4"/>
    <w:rsid w:val="00572D00"/>
    <w:rsid w:val="005749EB"/>
    <w:rsid w:val="005778C5"/>
    <w:rsid w:val="00577F08"/>
    <w:rsid w:val="00580534"/>
    <w:rsid w:val="00580557"/>
    <w:rsid w:val="00581AB9"/>
    <w:rsid w:val="00582445"/>
    <w:rsid w:val="0058582A"/>
    <w:rsid w:val="00586056"/>
    <w:rsid w:val="005866E2"/>
    <w:rsid w:val="00586FC0"/>
    <w:rsid w:val="005874E0"/>
    <w:rsid w:val="00591175"/>
    <w:rsid w:val="00595C48"/>
    <w:rsid w:val="00596957"/>
    <w:rsid w:val="00597574"/>
    <w:rsid w:val="00597F5F"/>
    <w:rsid w:val="005A008E"/>
    <w:rsid w:val="005A0202"/>
    <w:rsid w:val="005A0EF7"/>
    <w:rsid w:val="005A26F1"/>
    <w:rsid w:val="005A2977"/>
    <w:rsid w:val="005A3575"/>
    <w:rsid w:val="005A3E4F"/>
    <w:rsid w:val="005A3F68"/>
    <w:rsid w:val="005A510B"/>
    <w:rsid w:val="005A5535"/>
    <w:rsid w:val="005A5731"/>
    <w:rsid w:val="005A5A06"/>
    <w:rsid w:val="005A5FEF"/>
    <w:rsid w:val="005A7C7B"/>
    <w:rsid w:val="005A7DBD"/>
    <w:rsid w:val="005B0182"/>
    <w:rsid w:val="005B0BAD"/>
    <w:rsid w:val="005B4503"/>
    <w:rsid w:val="005B4965"/>
    <w:rsid w:val="005B6D0D"/>
    <w:rsid w:val="005C277B"/>
    <w:rsid w:val="005C2CD4"/>
    <w:rsid w:val="005C3063"/>
    <w:rsid w:val="005C3540"/>
    <w:rsid w:val="005C3E4D"/>
    <w:rsid w:val="005C6222"/>
    <w:rsid w:val="005C6C0D"/>
    <w:rsid w:val="005C7656"/>
    <w:rsid w:val="005C7B15"/>
    <w:rsid w:val="005D05A4"/>
    <w:rsid w:val="005D1CAE"/>
    <w:rsid w:val="005D242F"/>
    <w:rsid w:val="005D3E3C"/>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15634"/>
    <w:rsid w:val="006208D6"/>
    <w:rsid w:val="00621088"/>
    <w:rsid w:val="00630959"/>
    <w:rsid w:val="00630F4C"/>
    <w:rsid w:val="00631089"/>
    <w:rsid w:val="00632B65"/>
    <w:rsid w:val="00633078"/>
    <w:rsid w:val="00634E16"/>
    <w:rsid w:val="0064037A"/>
    <w:rsid w:val="006407F3"/>
    <w:rsid w:val="0064180E"/>
    <w:rsid w:val="00641DBC"/>
    <w:rsid w:val="00643CBA"/>
    <w:rsid w:val="00644D00"/>
    <w:rsid w:val="0064542A"/>
    <w:rsid w:val="0064692D"/>
    <w:rsid w:val="006476AE"/>
    <w:rsid w:val="006508A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B1E"/>
    <w:rsid w:val="006713A7"/>
    <w:rsid w:val="0067189D"/>
    <w:rsid w:val="00672253"/>
    <w:rsid w:val="00672387"/>
    <w:rsid w:val="006725D6"/>
    <w:rsid w:val="00673AC6"/>
    <w:rsid w:val="00674639"/>
    <w:rsid w:val="006767D7"/>
    <w:rsid w:val="00677AC9"/>
    <w:rsid w:val="006803B9"/>
    <w:rsid w:val="00681310"/>
    <w:rsid w:val="00682DA3"/>
    <w:rsid w:val="00682FB8"/>
    <w:rsid w:val="00683A53"/>
    <w:rsid w:val="0069283F"/>
    <w:rsid w:val="00692B88"/>
    <w:rsid w:val="00692DA8"/>
    <w:rsid w:val="006940F6"/>
    <w:rsid w:val="00695C4D"/>
    <w:rsid w:val="0069613D"/>
    <w:rsid w:val="006978CD"/>
    <w:rsid w:val="006A0C55"/>
    <w:rsid w:val="006A28C0"/>
    <w:rsid w:val="006A3145"/>
    <w:rsid w:val="006A568D"/>
    <w:rsid w:val="006A5827"/>
    <w:rsid w:val="006A6622"/>
    <w:rsid w:val="006A6691"/>
    <w:rsid w:val="006A7C72"/>
    <w:rsid w:val="006B2B3F"/>
    <w:rsid w:val="006B6D05"/>
    <w:rsid w:val="006C12AF"/>
    <w:rsid w:val="006C2891"/>
    <w:rsid w:val="006C341C"/>
    <w:rsid w:val="006D24A3"/>
    <w:rsid w:val="006D2A85"/>
    <w:rsid w:val="006D2F24"/>
    <w:rsid w:val="006D4215"/>
    <w:rsid w:val="006D5DE3"/>
    <w:rsid w:val="006D6692"/>
    <w:rsid w:val="006D7B97"/>
    <w:rsid w:val="006E21AA"/>
    <w:rsid w:val="006E33BB"/>
    <w:rsid w:val="006E3615"/>
    <w:rsid w:val="006E596F"/>
    <w:rsid w:val="006E6C7E"/>
    <w:rsid w:val="006E7669"/>
    <w:rsid w:val="006E7A0C"/>
    <w:rsid w:val="006F1451"/>
    <w:rsid w:val="006F7755"/>
    <w:rsid w:val="0070072F"/>
    <w:rsid w:val="007012B0"/>
    <w:rsid w:val="00701ABC"/>
    <w:rsid w:val="00704261"/>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274D5"/>
    <w:rsid w:val="00730418"/>
    <w:rsid w:val="007324EA"/>
    <w:rsid w:val="0073267F"/>
    <w:rsid w:val="00732B0E"/>
    <w:rsid w:val="0073306A"/>
    <w:rsid w:val="007347B9"/>
    <w:rsid w:val="007354B5"/>
    <w:rsid w:val="007361CE"/>
    <w:rsid w:val="00736C46"/>
    <w:rsid w:val="00737415"/>
    <w:rsid w:val="00741380"/>
    <w:rsid w:val="0074152E"/>
    <w:rsid w:val="00741FB2"/>
    <w:rsid w:val="00742A96"/>
    <w:rsid w:val="00744A7E"/>
    <w:rsid w:val="00744D82"/>
    <w:rsid w:val="00750690"/>
    <w:rsid w:val="007510DD"/>
    <w:rsid w:val="007523C4"/>
    <w:rsid w:val="0075365E"/>
    <w:rsid w:val="00754A48"/>
    <w:rsid w:val="00756992"/>
    <w:rsid w:val="00757E8C"/>
    <w:rsid w:val="00760BD7"/>
    <w:rsid w:val="00760ECB"/>
    <w:rsid w:val="00761764"/>
    <w:rsid w:val="00761D88"/>
    <w:rsid w:val="007671EC"/>
    <w:rsid w:val="00770F01"/>
    <w:rsid w:val="00771DA9"/>
    <w:rsid w:val="0077532C"/>
    <w:rsid w:val="00776D54"/>
    <w:rsid w:val="0078043A"/>
    <w:rsid w:val="0078062A"/>
    <w:rsid w:val="007855C2"/>
    <w:rsid w:val="00790B9B"/>
    <w:rsid w:val="00793BB4"/>
    <w:rsid w:val="007944D9"/>
    <w:rsid w:val="007949E1"/>
    <w:rsid w:val="00797A3E"/>
    <w:rsid w:val="00797F03"/>
    <w:rsid w:val="007A02B8"/>
    <w:rsid w:val="007A7C1D"/>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434"/>
    <w:rsid w:val="007E1B2B"/>
    <w:rsid w:val="007E751A"/>
    <w:rsid w:val="007E7614"/>
    <w:rsid w:val="007E7615"/>
    <w:rsid w:val="007F0C2A"/>
    <w:rsid w:val="007F1B2A"/>
    <w:rsid w:val="007F20CF"/>
    <w:rsid w:val="007F2947"/>
    <w:rsid w:val="007F364B"/>
    <w:rsid w:val="007F6027"/>
    <w:rsid w:val="007F60DA"/>
    <w:rsid w:val="00805841"/>
    <w:rsid w:val="008059F7"/>
    <w:rsid w:val="008069D3"/>
    <w:rsid w:val="00814576"/>
    <w:rsid w:val="00814E24"/>
    <w:rsid w:val="008173EB"/>
    <w:rsid w:val="00817CEB"/>
    <w:rsid w:val="0082106F"/>
    <w:rsid w:val="00821D08"/>
    <w:rsid w:val="00822D04"/>
    <w:rsid w:val="00822F56"/>
    <w:rsid w:val="00824DEA"/>
    <w:rsid w:val="0082511D"/>
    <w:rsid w:val="00830167"/>
    <w:rsid w:val="00830780"/>
    <w:rsid w:val="00830E2F"/>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023B"/>
    <w:rsid w:val="00860C2A"/>
    <w:rsid w:val="0086119A"/>
    <w:rsid w:val="00861E30"/>
    <w:rsid w:val="00862DF8"/>
    <w:rsid w:val="00864049"/>
    <w:rsid w:val="00864751"/>
    <w:rsid w:val="00865F30"/>
    <w:rsid w:val="00867793"/>
    <w:rsid w:val="0087172D"/>
    <w:rsid w:val="00871C57"/>
    <w:rsid w:val="00871FC3"/>
    <w:rsid w:val="008739C9"/>
    <w:rsid w:val="00873EA7"/>
    <w:rsid w:val="008773C5"/>
    <w:rsid w:val="0088211C"/>
    <w:rsid w:val="00882549"/>
    <w:rsid w:val="008836C7"/>
    <w:rsid w:val="00883D42"/>
    <w:rsid w:val="00884996"/>
    <w:rsid w:val="00885B7D"/>
    <w:rsid w:val="00887231"/>
    <w:rsid w:val="00887686"/>
    <w:rsid w:val="008914EF"/>
    <w:rsid w:val="00891504"/>
    <w:rsid w:val="00891CD0"/>
    <w:rsid w:val="008921D5"/>
    <w:rsid w:val="00895458"/>
    <w:rsid w:val="00897C79"/>
    <w:rsid w:val="008A0983"/>
    <w:rsid w:val="008A0EE5"/>
    <w:rsid w:val="008A28DE"/>
    <w:rsid w:val="008A414C"/>
    <w:rsid w:val="008A7EE2"/>
    <w:rsid w:val="008B21A8"/>
    <w:rsid w:val="008B46CC"/>
    <w:rsid w:val="008B47D0"/>
    <w:rsid w:val="008B55FD"/>
    <w:rsid w:val="008B6364"/>
    <w:rsid w:val="008B6BF1"/>
    <w:rsid w:val="008B71F9"/>
    <w:rsid w:val="008C0371"/>
    <w:rsid w:val="008C2317"/>
    <w:rsid w:val="008C271A"/>
    <w:rsid w:val="008C3A7A"/>
    <w:rsid w:val="008C50E7"/>
    <w:rsid w:val="008C610C"/>
    <w:rsid w:val="008C6DC7"/>
    <w:rsid w:val="008D0F01"/>
    <w:rsid w:val="008D1D4E"/>
    <w:rsid w:val="008D1E95"/>
    <w:rsid w:val="008D4CA5"/>
    <w:rsid w:val="008D58C8"/>
    <w:rsid w:val="008D59C9"/>
    <w:rsid w:val="008D5CC5"/>
    <w:rsid w:val="008D7813"/>
    <w:rsid w:val="008E032D"/>
    <w:rsid w:val="008E16F1"/>
    <w:rsid w:val="008E26EA"/>
    <w:rsid w:val="008E416F"/>
    <w:rsid w:val="008E4FBE"/>
    <w:rsid w:val="008E4FE2"/>
    <w:rsid w:val="008E605B"/>
    <w:rsid w:val="008F17E1"/>
    <w:rsid w:val="008F2038"/>
    <w:rsid w:val="008F3BCA"/>
    <w:rsid w:val="008F6005"/>
    <w:rsid w:val="00903BD1"/>
    <w:rsid w:val="00903D86"/>
    <w:rsid w:val="009056AA"/>
    <w:rsid w:val="00910A7E"/>
    <w:rsid w:val="00912D80"/>
    <w:rsid w:val="00913866"/>
    <w:rsid w:val="0091391B"/>
    <w:rsid w:val="00913ABA"/>
    <w:rsid w:val="009150C8"/>
    <w:rsid w:val="00915DF6"/>
    <w:rsid w:val="00920447"/>
    <w:rsid w:val="00920AE8"/>
    <w:rsid w:val="0092470E"/>
    <w:rsid w:val="00927BD9"/>
    <w:rsid w:val="00930312"/>
    <w:rsid w:val="00930B64"/>
    <w:rsid w:val="0093254A"/>
    <w:rsid w:val="00932823"/>
    <w:rsid w:val="00934036"/>
    <w:rsid w:val="00936828"/>
    <w:rsid w:val="0093732C"/>
    <w:rsid w:val="00937D13"/>
    <w:rsid w:val="00940BE0"/>
    <w:rsid w:val="00941C52"/>
    <w:rsid w:val="00943E26"/>
    <w:rsid w:val="00945661"/>
    <w:rsid w:val="00950621"/>
    <w:rsid w:val="0095138F"/>
    <w:rsid w:val="0095250D"/>
    <w:rsid w:val="009529E2"/>
    <w:rsid w:val="00953945"/>
    <w:rsid w:val="00953E3B"/>
    <w:rsid w:val="00957108"/>
    <w:rsid w:val="00960265"/>
    <w:rsid w:val="0096108D"/>
    <w:rsid w:val="009613BE"/>
    <w:rsid w:val="009675BD"/>
    <w:rsid w:val="00970890"/>
    <w:rsid w:val="00971129"/>
    <w:rsid w:val="009725D6"/>
    <w:rsid w:val="00972808"/>
    <w:rsid w:val="00974341"/>
    <w:rsid w:val="00975FA5"/>
    <w:rsid w:val="00982DD1"/>
    <w:rsid w:val="0098571E"/>
    <w:rsid w:val="00986F49"/>
    <w:rsid w:val="00987E11"/>
    <w:rsid w:val="00991C50"/>
    <w:rsid w:val="00994FBF"/>
    <w:rsid w:val="00997972"/>
    <w:rsid w:val="009A0956"/>
    <w:rsid w:val="009A27B0"/>
    <w:rsid w:val="009A2C67"/>
    <w:rsid w:val="009A42FB"/>
    <w:rsid w:val="009A4ED0"/>
    <w:rsid w:val="009A5BC4"/>
    <w:rsid w:val="009A651E"/>
    <w:rsid w:val="009A668A"/>
    <w:rsid w:val="009B2950"/>
    <w:rsid w:val="009B392B"/>
    <w:rsid w:val="009B4103"/>
    <w:rsid w:val="009C0A7D"/>
    <w:rsid w:val="009C0FA3"/>
    <w:rsid w:val="009C1465"/>
    <w:rsid w:val="009C3AD5"/>
    <w:rsid w:val="009C5247"/>
    <w:rsid w:val="009C5D56"/>
    <w:rsid w:val="009C6888"/>
    <w:rsid w:val="009C71A8"/>
    <w:rsid w:val="009C7BE0"/>
    <w:rsid w:val="009C7C6B"/>
    <w:rsid w:val="009D0FBB"/>
    <w:rsid w:val="009D2DDA"/>
    <w:rsid w:val="009D3C89"/>
    <w:rsid w:val="009D58B2"/>
    <w:rsid w:val="009D5A7D"/>
    <w:rsid w:val="009E01A0"/>
    <w:rsid w:val="009E2A13"/>
    <w:rsid w:val="009E34EB"/>
    <w:rsid w:val="009E51DE"/>
    <w:rsid w:val="009E5473"/>
    <w:rsid w:val="009E55A0"/>
    <w:rsid w:val="009E5AB6"/>
    <w:rsid w:val="009E5D82"/>
    <w:rsid w:val="009E6F1F"/>
    <w:rsid w:val="009E7269"/>
    <w:rsid w:val="009E7BED"/>
    <w:rsid w:val="009F1EB5"/>
    <w:rsid w:val="009F3689"/>
    <w:rsid w:val="009F5BE4"/>
    <w:rsid w:val="009F7CB2"/>
    <w:rsid w:val="00A004DD"/>
    <w:rsid w:val="00A0188B"/>
    <w:rsid w:val="00A049A0"/>
    <w:rsid w:val="00A1027B"/>
    <w:rsid w:val="00A10512"/>
    <w:rsid w:val="00A13169"/>
    <w:rsid w:val="00A16777"/>
    <w:rsid w:val="00A16D39"/>
    <w:rsid w:val="00A23F38"/>
    <w:rsid w:val="00A25385"/>
    <w:rsid w:val="00A25D04"/>
    <w:rsid w:val="00A263F0"/>
    <w:rsid w:val="00A30D1D"/>
    <w:rsid w:val="00A32E99"/>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0193"/>
    <w:rsid w:val="00A62065"/>
    <w:rsid w:val="00A63435"/>
    <w:rsid w:val="00A638A2"/>
    <w:rsid w:val="00A70034"/>
    <w:rsid w:val="00A714F0"/>
    <w:rsid w:val="00A74116"/>
    <w:rsid w:val="00A74C0A"/>
    <w:rsid w:val="00A765FC"/>
    <w:rsid w:val="00A77631"/>
    <w:rsid w:val="00A77B93"/>
    <w:rsid w:val="00A77D84"/>
    <w:rsid w:val="00A81BB0"/>
    <w:rsid w:val="00A826E4"/>
    <w:rsid w:val="00A83E4E"/>
    <w:rsid w:val="00A83EE4"/>
    <w:rsid w:val="00A8472A"/>
    <w:rsid w:val="00A84A1A"/>
    <w:rsid w:val="00A84AFD"/>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A7FC5"/>
    <w:rsid w:val="00AB0145"/>
    <w:rsid w:val="00AB0C7F"/>
    <w:rsid w:val="00AB1899"/>
    <w:rsid w:val="00AB18CC"/>
    <w:rsid w:val="00AB24F3"/>
    <w:rsid w:val="00AB458C"/>
    <w:rsid w:val="00AB6D2A"/>
    <w:rsid w:val="00AC04A2"/>
    <w:rsid w:val="00AC13F0"/>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37E5"/>
    <w:rsid w:val="00AF53BE"/>
    <w:rsid w:val="00AF55DB"/>
    <w:rsid w:val="00AF5B28"/>
    <w:rsid w:val="00AF5BA8"/>
    <w:rsid w:val="00AF7DDA"/>
    <w:rsid w:val="00B004CF"/>
    <w:rsid w:val="00B0163F"/>
    <w:rsid w:val="00B02CA2"/>
    <w:rsid w:val="00B04F02"/>
    <w:rsid w:val="00B06453"/>
    <w:rsid w:val="00B06718"/>
    <w:rsid w:val="00B067A9"/>
    <w:rsid w:val="00B117F2"/>
    <w:rsid w:val="00B12047"/>
    <w:rsid w:val="00B120E9"/>
    <w:rsid w:val="00B1395A"/>
    <w:rsid w:val="00B14395"/>
    <w:rsid w:val="00B159A7"/>
    <w:rsid w:val="00B15CE5"/>
    <w:rsid w:val="00B15EA3"/>
    <w:rsid w:val="00B17884"/>
    <w:rsid w:val="00B20461"/>
    <w:rsid w:val="00B21158"/>
    <w:rsid w:val="00B21209"/>
    <w:rsid w:val="00B232D0"/>
    <w:rsid w:val="00B240AC"/>
    <w:rsid w:val="00B311B3"/>
    <w:rsid w:val="00B31B44"/>
    <w:rsid w:val="00B3517D"/>
    <w:rsid w:val="00B35C82"/>
    <w:rsid w:val="00B35FD1"/>
    <w:rsid w:val="00B368C6"/>
    <w:rsid w:val="00B37914"/>
    <w:rsid w:val="00B37970"/>
    <w:rsid w:val="00B41606"/>
    <w:rsid w:val="00B420FB"/>
    <w:rsid w:val="00B42575"/>
    <w:rsid w:val="00B42696"/>
    <w:rsid w:val="00B4591D"/>
    <w:rsid w:val="00B5039E"/>
    <w:rsid w:val="00B512FF"/>
    <w:rsid w:val="00B53A39"/>
    <w:rsid w:val="00B53F34"/>
    <w:rsid w:val="00B559E3"/>
    <w:rsid w:val="00B562FA"/>
    <w:rsid w:val="00B57393"/>
    <w:rsid w:val="00B57FAB"/>
    <w:rsid w:val="00B61FD4"/>
    <w:rsid w:val="00B63392"/>
    <w:rsid w:val="00B638A5"/>
    <w:rsid w:val="00B64544"/>
    <w:rsid w:val="00B6709B"/>
    <w:rsid w:val="00B7337D"/>
    <w:rsid w:val="00B74954"/>
    <w:rsid w:val="00B76947"/>
    <w:rsid w:val="00B7791D"/>
    <w:rsid w:val="00B7793F"/>
    <w:rsid w:val="00B804AF"/>
    <w:rsid w:val="00B80DA2"/>
    <w:rsid w:val="00B81EDD"/>
    <w:rsid w:val="00B83CD4"/>
    <w:rsid w:val="00B85A30"/>
    <w:rsid w:val="00B90251"/>
    <w:rsid w:val="00B92D20"/>
    <w:rsid w:val="00B9476A"/>
    <w:rsid w:val="00B94B4C"/>
    <w:rsid w:val="00B97245"/>
    <w:rsid w:val="00BA4B47"/>
    <w:rsid w:val="00BA4D0F"/>
    <w:rsid w:val="00BA7C6D"/>
    <w:rsid w:val="00BB0614"/>
    <w:rsid w:val="00BB098E"/>
    <w:rsid w:val="00BC314C"/>
    <w:rsid w:val="00BC37A8"/>
    <w:rsid w:val="00BC38EB"/>
    <w:rsid w:val="00BC65EA"/>
    <w:rsid w:val="00BC6DBA"/>
    <w:rsid w:val="00BC70A4"/>
    <w:rsid w:val="00BC7197"/>
    <w:rsid w:val="00BC7244"/>
    <w:rsid w:val="00BD002C"/>
    <w:rsid w:val="00BD04D0"/>
    <w:rsid w:val="00BE075A"/>
    <w:rsid w:val="00BE4277"/>
    <w:rsid w:val="00BE6083"/>
    <w:rsid w:val="00BF024B"/>
    <w:rsid w:val="00BF053F"/>
    <w:rsid w:val="00BF20D3"/>
    <w:rsid w:val="00BF2C99"/>
    <w:rsid w:val="00BF3F53"/>
    <w:rsid w:val="00BF51CE"/>
    <w:rsid w:val="00C01BBC"/>
    <w:rsid w:val="00C0251B"/>
    <w:rsid w:val="00C02FDC"/>
    <w:rsid w:val="00C03699"/>
    <w:rsid w:val="00C03BD8"/>
    <w:rsid w:val="00C05B74"/>
    <w:rsid w:val="00C1069D"/>
    <w:rsid w:val="00C1481C"/>
    <w:rsid w:val="00C16FC9"/>
    <w:rsid w:val="00C2029F"/>
    <w:rsid w:val="00C20F17"/>
    <w:rsid w:val="00C20FFC"/>
    <w:rsid w:val="00C222D4"/>
    <w:rsid w:val="00C22A46"/>
    <w:rsid w:val="00C24EF3"/>
    <w:rsid w:val="00C26C45"/>
    <w:rsid w:val="00C31CBA"/>
    <w:rsid w:val="00C3367F"/>
    <w:rsid w:val="00C339CF"/>
    <w:rsid w:val="00C33E5C"/>
    <w:rsid w:val="00C3459B"/>
    <w:rsid w:val="00C356C8"/>
    <w:rsid w:val="00C36C13"/>
    <w:rsid w:val="00C372C7"/>
    <w:rsid w:val="00C37BD5"/>
    <w:rsid w:val="00C402F2"/>
    <w:rsid w:val="00C43705"/>
    <w:rsid w:val="00C451A2"/>
    <w:rsid w:val="00C45CCE"/>
    <w:rsid w:val="00C47CCD"/>
    <w:rsid w:val="00C51513"/>
    <w:rsid w:val="00C534AE"/>
    <w:rsid w:val="00C54634"/>
    <w:rsid w:val="00C561D5"/>
    <w:rsid w:val="00C56D21"/>
    <w:rsid w:val="00C5785C"/>
    <w:rsid w:val="00C611FC"/>
    <w:rsid w:val="00C61E9A"/>
    <w:rsid w:val="00C62ECB"/>
    <w:rsid w:val="00C64A9E"/>
    <w:rsid w:val="00C656ED"/>
    <w:rsid w:val="00C668B4"/>
    <w:rsid w:val="00C7076D"/>
    <w:rsid w:val="00C712F0"/>
    <w:rsid w:val="00C72C05"/>
    <w:rsid w:val="00C7576D"/>
    <w:rsid w:val="00C83147"/>
    <w:rsid w:val="00C847DC"/>
    <w:rsid w:val="00C8492D"/>
    <w:rsid w:val="00C85243"/>
    <w:rsid w:val="00C91AD5"/>
    <w:rsid w:val="00C921AC"/>
    <w:rsid w:val="00C95132"/>
    <w:rsid w:val="00C96874"/>
    <w:rsid w:val="00CA018E"/>
    <w:rsid w:val="00CA0A3F"/>
    <w:rsid w:val="00CA1297"/>
    <w:rsid w:val="00CA1443"/>
    <w:rsid w:val="00CA2160"/>
    <w:rsid w:val="00CA2E2A"/>
    <w:rsid w:val="00CA3E6C"/>
    <w:rsid w:val="00CA5846"/>
    <w:rsid w:val="00CB1AFC"/>
    <w:rsid w:val="00CB3961"/>
    <w:rsid w:val="00CB5517"/>
    <w:rsid w:val="00CB5586"/>
    <w:rsid w:val="00CB6619"/>
    <w:rsid w:val="00CB6909"/>
    <w:rsid w:val="00CB701C"/>
    <w:rsid w:val="00CB7278"/>
    <w:rsid w:val="00CC126C"/>
    <w:rsid w:val="00CC3A86"/>
    <w:rsid w:val="00CC66D1"/>
    <w:rsid w:val="00CD1CC7"/>
    <w:rsid w:val="00CD53D2"/>
    <w:rsid w:val="00CD7020"/>
    <w:rsid w:val="00CD7C8B"/>
    <w:rsid w:val="00CE0A11"/>
    <w:rsid w:val="00CE1CAF"/>
    <w:rsid w:val="00CE20C9"/>
    <w:rsid w:val="00CE264E"/>
    <w:rsid w:val="00CE491E"/>
    <w:rsid w:val="00CE5822"/>
    <w:rsid w:val="00CE6430"/>
    <w:rsid w:val="00CE6A41"/>
    <w:rsid w:val="00CE70E4"/>
    <w:rsid w:val="00CE7A6C"/>
    <w:rsid w:val="00CF0CB0"/>
    <w:rsid w:val="00CF3AD0"/>
    <w:rsid w:val="00CF3FBF"/>
    <w:rsid w:val="00CF4B64"/>
    <w:rsid w:val="00CF6436"/>
    <w:rsid w:val="00D0194C"/>
    <w:rsid w:val="00D03153"/>
    <w:rsid w:val="00D039F9"/>
    <w:rsid w:val="00D04276"/>
    <w:rsid w:val="00D04711"/>
    <w:rsid w:val="00D05560"/>
    <w:rsid w:val="00D060BF"/>
    <w:rsid w:val="00D10DE2"/>
    <w:rsid w:val="00D11FA7"/>
    <w:rsid w:val="00D13205"/>
    <w:rsid w:val="00D1416A"/>
    <w:rsid w:val="00D1546D"/>
    <w:rsid w:val="00D20825"/>
    <w:rsid w:val="00D211D5"/>
    <w:rsid w:val="00D22DD8"/>
    <w:rsid w:val="00D24F19"/>
    <w:rsid w:val="00D266B0"/>
    <w:rsid w:val="00D30748"/>
    <w:rsid w:val="00D3212E"/>
    <w:rsid w:val="00D3251C"/>
    <w:rsid w:val="00D33FAE"/>
    <w:rsid w:val="00D34974"/>
    <w:rsid w:val="00D359BD"/>
    <w:rsid w:val="00D35A62"/>
    <w:rsid w:val="00D37FAC"/>
    <w:rsid w:val="00D42D71"/>
    <w:rsid w:val="00D431D0"/>
    <w:rsid w:val="00D46166"/>
    <w:rsid w:val="00D47C69"/>
    <w:rsid w:val="00D47D23"/>
    <w:rsid w:val="00D51EA2"/>
    <w:rsid w:val="00D52ABC"/>
    <w:rsid w:val="00D54DE6"/>
    <w:rsid w:val="00D62B7C"/>
    <w:rsid w:val="00D62FE8"/>
    <w:rsid w:val="00D63365"/>
    <w:rsid w:val="00D667C2"/>
    <w:rsid w:val="00D706D6"/>
    <w:rsid w:val="00D71C9B"/>
    <w:rsid w:val="00D7562D"/>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18C7"/>
    <w:rsid w:val="00DD366B"/>
    <w:rsid w:val="00DD394E"/>
    <w:rsid w:val="00DD7412"/>
    <w:rsid w:val="00DD7B4E"/>
    <w:rsid w:val="00DD7E7A"/>
    <w:rsid w:val="00DE1111"/>
    <w:rsid w:val="00DE3D21"/>
    <w:rsid w:val="00DE629C"/>
    <w:rsid w:val="00DE694E"/>
    <w:rsid w:val="00DF0755"/>
    <w:rsid w:val="00DF1B10"/>
    <w:rsid w:val="00DF202A"/>
    <w:rsid w:val="00DF2331"/>
    <w:rsid w:val="00DF4349"/>
    <w:rsid w:val="00DF4820"/>
    <w:rsid w:val="00DF4EAC"/>
    <w:rsid w:val="00DF5631"/>
    <w:rsid w:val="00DF5A84"/>
    <w:rsid w:val="00DF5FBE"/>
    <w:rsid w:val="00DF6639"/>
    <w:rsid w:val="00DF7498"/>
    <w:rsid w:val="00DF7522"/>
    <w:rsid w:val="00E00430"/>
    <w:rsid w:val="00E01FD6"/>
    <w:rsid w:val="00E02DA7"/>
    <w:rsid w:val="00E0456D"/>
    <w:rsid w:val="00E067CB"/>
    <w:rsid w:val="00E12CE4"/>
    <w:rsid w:val="00E12DCB"/>
    <w:rsid w:val="00E210CD"/>
    <w:rsid w:val="00E236C2"/>
    <w:rsid w:val="00E247DB"/>
    <w:rsid w:val="00E25D8E"/>
    <w:rsid w:val="00E260F9"/>
    <w:rsid w:val="00E270E3"/>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563A0"/>
    <w:rsid w:val="00E602E7"/>
    <w:rsid w:val="00E60959"/>
    <w:rsid w:val="00E609E8"/>
    <w:rsid w:val="00E62546"/>
    <w:rsid w:val="00E63E0B"/>
    <w:rsid w:val="00E64735"/>
    <w:rsid w:val="00E6564F"/>
    <w:rsid w:val="00E66546"/>
    <w:rsid w:val="00E66DBE"/>
    <w:rsid w:val="00E67FE5"/>
    <w:rsid w:val="00E7188A"/>
    <w:rsid w:val="00E73697"/>
    <w:rsid w:val="00E73FE0"/>
    <w:rsid w:val="00E74320"/>
    <w:rsid w:val="00E76908"/>
    <w:rsid w:val="00E76AB5"/>
    <w:rsid w:val="00E76ABA"/>
    <w:rsid w:val="00E76DDD"/>
    <w:rsid w:val="00E77E76"/>
    <w:rsid w:val="00E81D17"/>
    <w:rsid w:val="00E828CD"/>
    <w:rsid w:val="00E82B25"/>
    <w:rsid w:val="00E85E45"/>
    <w:rsid w:val="00E934C0"/>
    <w:rsid w:val="00E940B2"/>
    <w:rsid w:val="00E9487C"/>
    <w:rsid w:val="00E953F2"/>
    <w:rsid w:val="00EA00A7"/>
    <w:rsid w:val="00EA0CD0"/>
    <w:rsid w:val="00EA1C8E"/>
    <w:rsid w:val="00EA3EAD"/>
    <w:rsid w:val="00EA632B"/>
    <w:rsid w:val="00EA6DCE"/>
    <w:rsid w:val="00EA76FC"/>
    <w:rsid w:val="00EB27C5"/>
    <w:rsid w:val="00EC38EB"/>
    <w:rsid w:val="00EC648D"/>
    <w:rsid w:val="00ED00C4"/>
    <w:rsid w:val="00ED1240"/>
    <w:rsid w:val="00ED14F1"/>
    <w:rsid w:val="00ED34C7"/>
    <w:rsid w:val="00ED3742"/>
    <w:rsid w:val="00EE0AD5"/>
    <w:rsid w:val="00EE253D"/>
    <w:rsid w:val="00EE2691"/>
    <w:rsid w:val="00EE5530"/>
    <w:rsid w:val="00EF0CC3"/>
    <w:rsid w:val="00EF33C1"/>
    <w:rsid w:val="00EF3A76"/>
    <w:rsid w:val="00EF442C"/>
    <w:rsid w:val="00EF46F1"/>
    <w:rsid w:val="00F0011A"/>
    <w:rsid w:val="00F00425"/>
    <w:rsid w:val="00F03AE1"/>
    <w:rsid w:val="00F04AA9"/>
    <w:rsid w:val="00F04BE9"/>
    <w:rsid w:val="00F05CA3"/>
    <w:rsid w:val="00F1038F"/>
    <w:rsid w:val="00F11CCD"/>
    <w:rsid w:val="00F13053"/>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0AA0"/>
    <w:rsid w:val="00F42F23"/>
    <w:rsid w:val="00F43119"/>
    <w:rsid w:val="00F43E3C"/>
    <w:rsid w:val="00F452A2"/>
    <w:rsid w:val="00F50A75"/>
    <w:rsid w:val="00F53B5D"/>
    <w:rsid w:val="00F54237"/>
    <w:rsid w:val="00F5519B"/>
    <w:rsid w:val="00F552DB"/>
    <w:rsid w:val="00F57E88"/>
    <w:rsid w:val="00F57F74"/>
    <w:rsid w:val="00F605B6"/>
    <w:rsid w:val="00F61632"/>
    <w:rsid w:val="00F6206B"/>
    <w:rsid w:val="00F657A8"/>
    <w:rsid w:val="00F670F6"/>
    <w:rsid w:val="00F67ACF"/>
    <w:rsid w:val="00F71206"/>
    <w:rsid w:val="00F7525F"/>
    <w:rsid w:val="00F8079B"/>
    <w:rsid w:val="00F80F29"/>
    <w:rsid w:val="00F8399A"/>
    <w:rsid w:val="00F86DC6"/>
    <w:rsid w:val="00F923C5"/>
    <w:rsid w:val="00F93065"/>
    <w:rsid w:val="00F93DB3"/>
    <w:rsid w:val="00F96279"/>
    <w:rsid w:val="00F968EE"/>
    <w:rsid w:val="00FA0A20"/>
    <w:rsid w:val="00FA19B2"/>
    <w:rsid w:val="00FA4842"/>
    <w:rsid w:val="00FA7542"/>
    <w:rsid w:val="00FA75B7"/>
    <w:rsid w:val="00FA7C27"/>
    <w:rsid w:val="00FA7E57"/>
    <w:rsid w:val="00FB16D3"/>
    <w:rsid w:val="00FB1A11"/>
    <w:rsid w:val="00FB330E"/>
    <w:rsid w:val="00FB38CE"/>
    <w:rsid w:val="00FB4C88"/>
    <w:rsid w:val="00FB55E1"/>
    <w:rsid w:val="00FB5C7B"/>
    <w:rsid w:val="00FB62E1"/>
    <w:rsid w:val="00FB636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2C1"/>
    <w:rsid w:val="00FE47E0"/>
    <w:rsid w:val="00FE4C9A"/>
    <w:rsid w:val="00FE4DD2"/>
    <w:rsid w:val="00FE50BA"/>
    <w:rsid w:val="00FE50E5"/>
    <w:rsid w:val="00FE783D"/>
    <w:rsid w:val="00FF0523"/>
    <w:rsid w:val="00FF0C2F"/>
    <w:rsid w:val="00FF0D0E"/>
    <w:rsid w:val="00FF4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986</Words>
  <Characters>6217</Characters>
  <Application>Microsoft Office Word</Application>
  <DocSecurity>0</DocSecurity>
  <Lines>51</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2010-02-24T09:10:00Z</cp:lastPrinted>
  <dcterms:created xsi:type="dcterms:W3CDTF">2021-05-03T09:39:00Z</dcterms:created>
  <dcterms:modified xsi:type="dcterms:W3CDTF">2021-08-23T11:55:00Z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-1677315904</vt:i4>
  </property>
  <property fmtid="{D5CDD505-2E9C-101B-9397-08002B2CF9AE}" pid="4" name="_PreviousAdHocReviewCycleID">
    <vt:i4>130687369</vt:i4>
  </property>
</Properties>
</file>